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3F" w:rsidRPr="000B2EB3" w:rsidRDefault="003C7B3F" w:rsidP="000B2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EB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  </w:t>
      </w:r>
      <w:proofErr w:type="gramStart"/>
      <w:r w:rsidRPr="000B2EB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B2EB3">
        <w:rPr>
          <w:rFonts w:ascii="Times New Roman" w:hAnsi="Times New Roman" w:cs="Times New Roman"/>
          <w:sz w:val="28"/>
          <w:szCs w:val="28"/>
        </w:rPr>
        <w:t>Детски</w:t>
      </w:r>
      <w:r w:rsidR="000B2EB3" w:rsidRPr="000B2EB3">
        <w:rPr>
          <w:rFonts w:ascii="Times New Roman" w:hAnsi="Times New Roman" w:cs="Times New Roman"/>
          <w:sz w:val="28"/>
          <w:szCs w:val="28"/>
        </w:rPr>
        <w:t>й сад комбинированного вида № 189 комбинированного вида» Советского района г</w:t>
      </w:r>
      <w:r w:rsidRPr="000B2EB3">
        <w:rPr>
          <w:rFonts w:ascii="Times New Roman" w:hAnsi="Times New Roman" w:cs="Times New Roman"/>
          <w:sz w:val="28"/>
          <w:szCs w:val="28"/>
        </w:rPr>
        <w:t>.</w:t>
      </w:r>
      <w:r w:rsidR="000B2EB3" w:rsidRPr="000B2EB3">
        <w:rPr>
          <w:rFonts w:ascii="Times New Roman" w:hAnsi="Times New Roman" w:cs="Times New Roman"/>
          <w:sz w:val="28"/>
          <w:szCs w:val="28"/>
        </w:rPr>
        <w:t xml:space="preserve"> Казани</w:t>
      </w:r>
    </w:p>
    <w:p w:rsidR="003C7B3F" w:rsidRDefault="003C7B3F" w:rsidP="00116A12">
      <w:pPr>
        <w:shd w:val="clear" w:color="auto" w:fill="FFFFFF"/>
        <w:spacing w:line="407" w:lineRule="atLeast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</w:p>
    <w:p w:rsidR="003C7B3F" w:rsidRDefault="003C7B3F" w:rsidP="00116A12">
      <w:pPr>
        <w:shd w:val="clear" w:color="auto" w:fill="FFFFFF"/>
        <w:spacing w:line="407" w:lineRule="atLeast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</w:p>
    <w:p w:rsidR="003C7B3F" w:rsidRDefault="003C7B3F" w:rsidP="00116A12">
      <w:pPr>
        <w:shd w:val="clear" w:color="auto" w:fill="FFFFFF"/>
        <w:spacing w:line="407" w:lineRule="atLeast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</w:p>
    <w:p w:rsidR="003C7B3F" w:rsidRDefault="003C7B3F" w:rsidP="00116A12">
      <w:pPr>
        <w:shd w:val="clear" w:color="auto" w:fill="FFFFFF"/>
        <w:spacing w:line="407" w:lineRule="atLeast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</w:p>
    <w:p w:rsidR="003C7B3F" w:rsidRDefault="003C7B3F" w:rsidP="00116A12">
      <w:pPr>
        <w:shd w:val="clear" w:color="auto" w:fill="FFFFFF"/>
        <w:spacing w:line="407" w:lineRule="atLeast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</w:p>
    <w:p w:rsidR="003C7B3F" w:rsidRDefault="003C7B3F" w:rsidP="00116A12">
      <w:pPr>
        <w:shd w:val="clear" w:color="auto" w:fill="FFFFFF"/>
        <w:spacing w:line="407" w:lineRule="atLeast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</w:p>
    <w:p w:rsidR="003C7B3F" w:rsidRDefault="00682254" w:rsidP="00116A12">
      <w:pPr>
        <w:shd w:val="clear" w:color="auto" w:fill="FFFFFF"/>
        <w:spacing w:line="407" w:lineRule="atLeast"/>
        <w:jc w:val="center"/>
        <w:outlineLvl w:val="0"/>
      </w:pPr>
      <w:r w:rsidRPr="00682254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  <w:t>Консультация для родителей «Формирование предпосылок инженерного мышления у детей дошкольного возраста»</w:t>
      </w:r>
      <w:r w:rsidR="003C7B3F" w:rsidRPr="003C7B3F">
        <w:t xml:space="preserve"> </w:t>
      </w:r>
    </w:p>
    <w:p w:rsidR="00682254" w:rsidRPr="00682254" w:rsidRDefault="003C7B3F" w:rsidP="003C7B3F">
      <w:pPr>
        <w:shd w:val="clear" w:color="auto" w:fill="FFFFFF"/>
        <w:spacing w:line="407" w:lineRule="atLeast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0664"/>
            <wp:effectExtent l="19050" t="0" r="3175" b="0"/>
            <wp:docPr id="31" name="Рисунок 31" descr="https://img51994.kanal-o.ru/img/2019-10-14/fmt_94_24_shutterstock_1482106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51994.kanal-o.ru/img/2019-10-14/fmt_94_24_shutterstock_1482106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3F" w:rsidRDefault="003C7B3F" w:rsidP="00116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B3F" w:rsidRDefault="003C7B3F" w:rsidP="00116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B3F" w:rsidRDefault="003C7B3F" w:rsidP="003C7B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Подготовила воспитатель:</w:t>
      </w:r>
    </w:p>
    <w:p w:rsidR="003C7B3F" w:rsidRDefault="003C7B3F" w:rsidP="003C7B3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Мещанинцева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</w:p>
    <w:p w:rsidR="003C7B3F" w:rsidRDefault="003C7B3F" w:rsidP="00116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254" w:rsidRPr="00116A12" w:rsidRDefault="00682254" w:rsidP="00116A12">
      <w:pPr>
        <w:jc w:val="both"/>
        <w:rPr>
          <w:rFonts w:ascii="Times New Roman" w:hAnsi="Times New Roman" w:cs="Times New Roman"/>
          <w:sz w:val="28"/>
          <w:szCs w:val="28"/>
        </w:rPr>
      </w:pPr>
      <w:r w:rsidRPr="00116A12">
        <w:rPr>
          <w:rFonts w:ascii="Times New Roman" w:hAnsi="Times New Roman" w:cs="Times New Roman"/>
          <w:sz w:val="28"/>
          <w:szCs w:val="28"/>
        </w:rPr>
        <w:lastRenderedPageBreak/>
        <w:t>С раннего возраста современный ребенок находится в окружении техники, электроники и даже роботов. Инженерное мышление необходимо детям уже с малых лет, сооружая, играя с наглядными моделями, им легче понять отношения вещей и явлений, которые они не в состоянии усвоить на основе словесных объяснений.</w:t>
      </w:r>
    </w:p>
    <w:p w:rsidR="00682254" w:rsidRPr="00116A12" w:rsidRDefault="00682254" w:rsidP="00116A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b/>
          <w:sz w:val="28"/>
          <w:szCs w:val="28"/>
        </w:rPr>
        <w:t>Инженерное мышление</w:t>
      </w:r>
      <w:r w:rsidRPr="00116A12">
        <w:rPr>
          <w:sz w:val="28"/>
          <w:szCs w:val="28"/>
        </w:rPr>
        <w:t xml:space="preserve"> – это особый вид мышления, формирующийся и проявляющийся при решении инженерных задач. Объединяет различные виды мышления наиболее эффективными является логическое, творческое, наглядно-образное, практическое, теоретическое, техническое.</w:t>
      </w:r>
    </w:p>
    <w:p w:rsidR="00682254" w:rsidRPr="00116A12" w:rsidRDefault="00682254" w:rsidP="00116A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82254" w:rsidRPr="00116A12" w:rsidRDefault="00682254" w:rsidP="00116A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Формирование инженерного мышления дошкольников являются игровые занимательные задачи, которые привлекают внимание детей, активизирует мысль, вызывает устойчивый интерес к предстоящему поиску решения.</w:t>
      </w:r>
    </w:p>
    <w:p w:rsidR="00682254" w:rsidRPr="00116A12" w:rsidRDefault="00682254" w:rsidP="00116A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82254" w:rsidRPr="00116A12" w:rsidRDefault="00682254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дошкольного возраста основными видами мышления являются наглядно-действенное мышление и наглядно-образное мышление. На основе образного мышления формируется логическое мышление. Но это не значит, что развитием логического мышления детей нужно заниматься только в старшем дошкольном возрасте.</w:t>
      </w:r>
    </w:p>
    <w:p w:rsidR="00116A12" w:rsidRDefault="00116A12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254" w:rsidRPr="00116A12" w:rsidRDefault="00682254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Наглядно-действенное мышление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когда ребенок мыслит через действие с помощью манипулирования предметом – это основной вид мышления ребенка раннего возраста.</w:t>
      </w:r>
    </w:p>
    <w:p w:rsidR="00116A12" w:rsidRDefault="00116A12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254" w:rsidRPr="00116A12" w:rsidRDefault="00682254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Наглядно-образное мышление 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ребенок мыслит с помощью образов предметов – такое мышление является основным видом мышления ребенка дошкольного возраста.</w:t>
      </w:r>
    </w:p>
    <w:p w:rsidR="00682254" w:rsidRPr="00116A12" w:rsidRDefault="00682254" w:rsidP="00116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A12">
        <w:rPr>
          <w:rFonts w:ascii="Times New Roman" w:hAnsi="Times New Roman" w:cs="Times New Roman"/>
          <w:sz w:val="28"/>
          <w:szCs w:val="28"/>
        </w:rPr>
        <w:t xml:space="preserve">Для функционирования наглядно-схематического мышления дошкольник должен овладеть действиями наглядного моделирования, конструирования усвоение которых, ведет к развитию общих познавательных способностей дошкольника и является условием формирования внутреннего, идеального плана мыслительной деятельности. В результате развития такой области интеллекта, как инженерное мышление у детей формируются практические навыки конструирования и моделирования: по образцу, схеме, условию, по собственному замыслу. Ребёнок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 В процессе конструирования идет работа над развитием интеллекта воображения, мелкой моторики, творческих задатков, развивается логическое и пространственное мышление. Обучающиеся учатся работать c предложенными инструкциями, формируются умения сотрудничать с партнером, работать в коллективе, развиваются творческие способности и коммуникативные навыки - так как предполагается не только обсуждение и </w:t>
      </w:r>
      <w:r w:rsidRPr="00116A12">
        <w:rPr>
          <w:rFonts w:ascii="Times New Roman" w:hAnsi="Times New Roman" w:cs="Times New Roman"/>
          <w:sz w:val="28"/>
          <w:szCs w:val="28"/>
        </w:rPr>
        <w:lastRenderedPageBreak/>
        <w:t xml:space="preserve">сравнение индивидуально созданных моделей, но и совместное их усовершенствование, и преобразование для последующей игры. Ко всему прочему, игры c конструктором – это лучшая возможность научить ребенка выдержке, внимательности и усидчивости. Конструктор замечательно подходит и для </w:t>
      </w:r>
      <w:proofErr w:type="spellStart"/>
      <w:r w:rsidRPr="00116A12">
        <w:rPr>
          <w:rFonts w:ascii="Times New Roman" w:hAnsi="Times New Roman" w:cs="Times New Roman"/>
          <w:sz w:val="28"/>
          <w:szCs w:val="28"/>
        </w:rPr>
        <w:t>cюжетно</w:t>
      </w:r>
      <w:proofErr w:type="spellEnd"/>
      <w:r w:rsidRPr="00116A12">
        <w:rPr>
          <w:rFonts w:ascii="Times New Roman" w:hAnsi="Times New Roman" w:cs="Times New Roman"/>
          <w:sz w:val="28"/>
          <w:szCs w:val="28"/>
        </w:rPr>
        <w:t xml:space="preserve">-ролевых игр, где ребенок может легко взаимодействовать </w:t>
      </w:r>
      <w:proofErr w:type="spellStart"/>
      <w:r w:rsidRPr="00116A12">
        <w:rPr>
          <w:rFonts w:ascii="Times New Roman" w:hAnsi="Times New Roman" w:cs="Times New Roman"/>
          <w:sz w:val="28"/>
          <w:szCs w:val="28"/>
        </w:rPr>
        <w:t>cо</w:t>
      </w:r>
      <w:proofErr w:type="spellEnd"/>
      <w:r w:rsidRPr="00116A12">
        <w:rPr>
          <w:rFonts w:ascii="Times New Roman" w:hAnsi="Times New Roman" w:cs="Times New Roman"/>
          <w:sz w:val="28"/>
          <w:szCs w:val="28"/>
        </w:rPr>
        <w:t xml:space="preserve"> сверстниками и взрослым. А что может быть лучше, чем самостоятельно проиграть игру c результатом своей деятельности.</w:t>
      </w:r>
    </w:p>
    <w:p w:rsidR="00116A12" w:rsidRPr="00116A12" w:rsidRDefault="00116A12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254" w:rsidRPr="00116A12" w:rsidRDefault="00116A12" w:rsidP="00116A12">
      <w:pPr>
        <w:jc w:val="both"/>
        <w:rPr>
          <w:rFonts w:ascii="Times New Roman" w:hAnsi="Times New Roman" w:cs="Times New Roman"/>
          <w:sz w:val="28"/>
          <w:szCs w:val="28"/>
        </w:rPr>
      </w:pPr>
      <w:r w:rsidRPr="00116A12">
        <w:rPr>
          <w:rFonts w:ascii="Times New Roman" w:hAnsi="Times New Roman" w:cs="Times New Roman"/>
          <w:sz w:val="28"/>
          <w:szCs w:val="28"/>
        </w:rPr>
        <w:t>В процессе развития инженерного мышления у детей 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 Именно этот тип мыслительной деятельности и является основной формой человеческой попытки преобразовать окружающий мир, преследуя собственные интересы. Начинать готовить будущих инженеров нужно не в вузах, а значительно раньше – в дошкольном возрасте, когда у детей особенно выражен интерес к техническому творчеству. Необходимо развивать техническую пытливость мышления, аналитический ум и другие качества личности. А именно воспитать человека творческого, с креативным мышлением, способным ориентироваться в мире высокой технической оснащенности и умеющим самостоятельно создавать новые технические формы.</w:t>
      </w:r>
    </w:p>
    <w:p w:rsidR="00682254" w:rsidRDefault="000B2EB3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t xml:space="preserve">Какие же игры- </w:t>
      </w:r>
      <w:proofErr w:type="spellStart"/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t>конструктры</w:t>
      </w:r>
      <w:proofErr w:type="spellEnd"/>
      <w:r w:rsidR="00682254" w:rsidRPr="00116A12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t xml:space="preserve"> помогут развить мышление ребёнка?</w:t>
      </w:r>
    </w:p>
    <w:p w:rsidR="000B2EB3" w:rsidRDefault="000B2EB3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</w:pPr>
    </w:p>
    <w:p w:rsidR="000B2EB3" w:rsidRPr="00116A12" w:rsidRDefault="000B2EB3" w:rsidP="000B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</w:pPr>
      <w:r w:rsidRPr="000B2EB3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28725" y="6096000"/>
            <wp:positionH relativeFrom="column">
              <wp:align>left</wp:align>
            </wp:positionH>
            <wp:positionV relativeFrom="paragraph">
              <wp:align>top</wp:align>
            </wp:positionV>
            <wp:extent cx="2422038" cy="3066168"/>
            <wp:effectExtent l="152400" t="152400" r="340360" b="344170"/>
            <wp:wrapSquare wrapText="bothSides"/>
            <wp:docPr id="2" name="Рисунок 3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ACA183EA-5FF7-0B64-DA84-84FB9169CF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ACA183EA-5FF7-0B64-DA84-84FB9169CF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038" cy="3066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t xml:space="preserve">Дары </w:t>
      </w:r>
      <w:proofErr w:type="spellStart"/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t>Фрёбеля</w:t>
      </w:r>
      <w:proofErr w:type="spellEnd"/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eastAsia="ru-RU"/>
        </w:rPr>
        <w:br w:type="textWrapping" w:clear="all"/>
      </w:r>
    </w:p>
    <w:p w:rsidR="00682254" w:rsidRPr="00116A12" w:rsidRDefault="00682254" w:rsidP="00116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254" w:rsidRDefault="00682254" w:rsidP="00116A12">
      <w:pPr>
        <w:pStyle w:val="a4"/>
        <w:numPr>
          <w:ilvl w:val="0"/>
          <w:numId w:val="1"/>
        </w:numPr>
        <w:spacing w:before="100" w:beforeAutospacing="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Счетные палочки </w:t>
      </w:r>
      <w:proofErr w:type="spellStart"/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Кюизенера</w:t>
      </w:r>
      <w:proofErr w:type="spellEnd"/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16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Счётные палочки </w:t>
      </w:r>
      <w:proofErr w:type="spellStart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многофункциональным математическим пособием, которое позволяет "через руки" ребенка формировать понятие числовой последовательности, состава числа, отношений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«больше – меньше»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«право – лево»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«между»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«длиннее»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«выше»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многое другое. Набор способствует развитию детского творчества, развития фантазии и воображения, познавательной активности, мелкой моторики, наглядно-действенного мышления, внимания, пространственного ориентирования, восприятия, комбинаторных и конструкторских способностей.</w:t>
      </w:r>
    </w:p>
    <w:p w:rsidR="00116A12" w:rsidRPr="00116A12" w:rsidRDefault="00116A12" w:rsidP="00116A12">
      <w:pPr>
        <w:pStyle w:val="a4"/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5482" cy="2047786"/>
            <wp:effectExtent l="19050" t="0" r="0" b="0"/>
            <wp:docPr id="1" name="Рисунок 1" descr="https://almamater13.ru/800/600/http/topuch.com/kursovaya-rabota-formirovanie-vichislitelenih-navikov-slojeniy/214865_html_f90c3bf7108f5d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mamater13.ru/800/600/http/topuch.com/kursovaya-rabota-formirovanie-vichislitelenih-navikov-slojeniy/214865_html_f90c3bf7108f5d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719" cy="204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A12">
        <w:t xml:space="preserve"> </w:t>
      </w:r>
      <w:r>
        <w:rPr>
          <w:noProof/>
          <w:lang w:eastAsia="ru-RU"/>
        </w:rPr>
        <w:drawing>
          <wp:inline distT="0" distB="0" distL="0" distR="0">
            <wp:extent cx="2504075" cy="2043953"/>
            <wp:effectExtent l="19050" t="0" r="0" b="0"/>
            <wp:docPr id="4" name="Рисунок 4" descr="https://cs5.livemaster.ru/storage/35/96/5187f7aa4bfe695ce1a83173c2m7--kukly-i-igrushki-tsvetnye-schetnye-palochki-kyuizenera-iz-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5.livemaster.ru/storage/35/96/5187f7aa4bfe695ce1a83173c2m7--kukly-i-igrushki-tsvetnye-schetnye-palochki-kyuizenera-iz-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592" cy="20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A12" w:rsidRPr="00116A12" w:rsidRDefault="00116A12" w:rsidP="00116A12">
      <w:pPr>
        <w:pStyle w:val="a4"/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54" w:rsidRPr="00116A12" w:rsidRDefault="00682254" w:rsidP="00116A12">
      <w:pPr>
        <w:pStyle w:val="a4"/>
        <w:numPr>
          <w:ilvl w:val="0"/>
          <w:numId w:val="1"/>
        </w:numPr>
        <w:spacing w:before="100" w:beforeAutospacing="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Игры с блоками </w:t>
      </w:r>
      <w:proofErr w:type="spellStart"/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Дьенеша</w:t>
      </w:r>
      <w:proofErr w:type="spellEnd"/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Логические блоки </w:t>
      </w:r>
      <w:proofErr w:type="spellStart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своего рода уникальный конструктор для</w:t>
      </w:r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аналитический способностей у детей с помощью разнообразных интересных развивающих игр.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 помощью: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Развивается логическое мышление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знакомятся с формой, цветом, размером, толщиной объектов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Развиваются пространственные представления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•Воспитывается самостоятельность, инициатива, настойчивость в достижении цели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Развиваются познавательные процессы, мыслительные операции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Развиваются творческие способности, воображение, фантазия, способности к моделированию и конструированию</w:t>
      </w:r>
    </w:p>
    <w:p w:rsidR="00682254" w:rsidRPr="00116A12" w:rsidRDefault="00682254" w:rsidP="00116A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информатики.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блоков </w:t>
      </w:r>
      <w:proofErr w:type="spellStart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детям в дальнейшем успешно овладевать основами математики и информатики.</w:t>
      </w:r>
    </w:p>
    <w:p w:rsidR="00682254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Логические блоки </w:t>
      </w:r>
      <w:proofErr w:type="spellStart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 набор фигур, отличающихся друг от друга цветом, формой, размером, толщиной.</w:t>
      </w:r>
    </w:p>
    <w:p w:rsidR="00116A12" w:rsidRDefault="00116A12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A12" w:rsidRDefault="00116A12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A12" w:rsidRDefault="00116A12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24150" cy="1814385"/>
            <wp:effectExtent l="19050" t="0" r="0" b="0"/>
            <wp:docPr id="7" name="Рисунок 7" descr="https://bigiq.ru/image/cache/catalog/tovar_foto/korvet/430562-5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giq.ru/image/cache/catalog/tovar_foto/korvet/430562-5-1200x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5079" cy="181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A12">
        <w:t xml:space="preserve"> </w:t>
      </w:r>
      <w:r>
        <w:rPr>
          <w:noProof/>
          <w:lang w:eastAsia="ru-RU"/>
        </w:rPr>
        <w:drawing>
          <wp:inline distT="0" distB="0" distL="0" distR="0">
            <wp:extent cx="2780889" cy="1780702"/>
            <wp:effectExtent l="19050" t="0" r="411" b="0"/>
            <wp:docPr id="10" name="Рисунок 10" descr="https://medvedtoys.ru/system/App/Models/Product-1/19962/photos/20959/main/big/bloki-denesha-opisanie-celi-i-zadachi-pravila-i-primery-igr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dvedtoys.ru/system/App/Models/Product-1/19962/photos/20959/main/big/bloki-denesha-opisanie-celi-i-zadachi-pravila-i-primery-igr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14" cy="178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A12" w:rsidRPr="00116A12" w:rsidRDefault="00116A12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«Цепочка»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произвольно выбранной фигуры постарайтесь построить как можно более длинную цепочку. Варианты </w:t>
      </w:r>
      <w:r w:rsidRPr="00116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построения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рядом не было фигур одинаковой формы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(цвета, размера, толщины)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рядом не было одинаковых по форме и цвету фигур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рядом были фигуры одинаковые по размеру, но разные по форме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рядом были фигуры одинакового цвета и размера, но разной формы и т. д.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«Раздели блоки»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научит разбивать множества по двум, трем совместимым свойствам, производить логические операции</w:t>
      </w:r>
      <w:r w:rsidRPr="00116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«или»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. "В лесу переполох! Лиса, волк и медведь не могут поделить подарки Деда Мороза! Дед Мороз сказал взять лисе все маленькие подарки, медведю - все толстые, а волку – круглые. Но вот беда, есть подарки и круглые и маленькие одновременно, их должна взять и лиса и волк. А есть подарки и круглые, и маленькие, и толстые. Ими могут играть все звери. Три пересекающихся обруча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(ленты, веревки) 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нам разобраться, где чьи подарки".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«Найди клад» или «Куда спрятался щенок?»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лежат 8 блоков или картинка щенка. Кладоискатель отворачивается, ведущий под одним из блоков прячет клад. Кладоискатель ищет его, называя различные свойства блоков. Если малыш находит клад, то забирает его себе, а под одним из блоков прячет новый клад. Ведущий сначала сам в роли кладоискателя и показывает, как вести поиск клада, называя различные свойства блоков. Можно карточками-символами написать письмо.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“Что лишнее?”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перед ребенком три детали, две из которых схожи по одному признаку, а третья отличается по данному признаку.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красный треугольник, зеленый квадрат, красный прямоугольник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цвету)</w:t>
      </w:r>
    </w:p>
    <w:p w:rsidR="00682254" w:rsidRPr="00116A12" w:rsidRDefault="00682254" w:rsidP="00116A1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круг, зеленый круг, синий квадрат </w:t>
      </w:r>
      <w:r w:rsidRPr="00116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форме)</w:t>
      </w:r>
      <w:r w:rsidRPr="00116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254" w:rsidRPr="00116A12" w:rsidRDefault="00682254" w:rsidP="00116A12">
      <w:pPr>
        <w:pStyle w:val="a3"/>
        <w:numPr>
          <w:ilvl w:val="0"/>
          <w:numId w:val="2"/>
        </w:numPr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proofErr w:type="spellStart"/>
      <w:r w:rsidRPr="00116A12">
        <w:rPr>
          <w:b/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116A12">
        <w:rPr>
          <w:color w:val="000000"/>
          <w:sz w:val="28"/>
          <w:szCs w:val="28"/>
          <w:shd w:val="clear" w:color="auto" w:fill="FFFFFF"/>
        </w:rPr>
        <w:t xml:space="preserve"> - конструктор является наиболее предпочтительным развивающим материалом, позволяющим разнообразить процесс обучения дошкольников. Как известно, применение ЛЕГО способствует:</w:t>
      </w:r>
    </w:p>
    <w:p w:rsidR="00682254" w:rsidRPr="00116A12" w:rsidRDefault="00682254" w:rsidP="00116A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color w:val="000000"/>
          <w:sz w:val="28"/>
          <w:szCs w:val="28"/>
          <w:shd w:val="clear" w:color="auto" w:fill="FFFFFF"/>
        </w:rPr>
        <w:lastRenderedPageBreak/>
        <w:t>Развитию у детей сенсорных представлений, поскольку используются детали разной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формы, окрашенные в основные цвета;</w:t>
      </w:r>
    </w:p>
    <w:p w:rsidR="00682254" w:rsidRPr="00116A12" w:rsidRDefault="00682254" w:rsidP="00116A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color w:val="000000"/>
          <w:sz w:val="28"/>
          <w:szCs w:val="28"/>
          <w:shd w:val="clear" w:color="auto" w:fill="FFFFFF"/>
        </w:rPr>
        <w:t>Развитию и совершенствованию высших психических функций (памяти, внимания,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мышления, делается упор на развитие таких мыслительных процессов, как анализ, синтез,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классификация, обобщение);</w:t>
      </w:r>
    </w:p>
    <w:p w:rsidR="00682254" w:rsidRPr="00116A12" w:rsidRDefault="00682254" w:rsidP="00116A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color w:val="000000"/>
          <w:sz w:val="28"/>
          <w:szCs w:val="28"/>
          <w:shd w:val="clear" w:color="auto" w:fill="FFFFFF"/>
        </w:rPr>
        <w:t>Тренировки пальцев кистей рук, что очень важно для развития мелкой моторики и в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дальнейшем поможет подготовить руку ребенка к письму;</w:t>
      </w:r>
    </w:p>
    <w:p w:rsidR="00682254" w:rsidRPr="00116A12" w:rsidRDefault="00682254" w:rsidP="00116A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color w:val="000000"/>
          <w:sz w:val="28"/>
          <w:szCs w:val="28"/>
          <w:shd w:val="clear" w:color="auto" w:fill="FFFFFF"/>
        </w:rPr>
        <w:t>Сплочению детского коллектива, формированию чувства симпатии друг к другу, т.к.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дети учатся совместно решать задачи, распределять роли, объяснять друг другу важность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данного конструктивного решения.</w:t>
      </w:r>
    </w:p>
    <w:p w:rsidR="00682254" w:rsidRPr="00116A12" w:rsidRDefault="00682254" w:rsidP="00116A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16A12">
        <w:rPr>
          <w:color w:val="000000"/>
          <w:sz w:val="28"/>
          <w:szCs w:val="28"/>
          <w:shd w:val="clear" w:color="auto" w:fill="FFFFFF"/>
        </w:rPr>
        <w:t>Конструктивная деятельность очень тесно связана с развитием речи, т.к. (вначале с</w:t>
      </w:r>
      <w:r w:rsidRPr="00116A12">
        <w:rPr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  <w:shd w:val="clear" w:color="auto" w:fill="FFFFFF"/>
        </w:rPr>
        <w:t>ребенком проговаривается, что он хочет построить, из каких деталей, почему, какое количество, размеры и т.д., что в дальнейшем помогает ребенку самому определять конечный результат работы.)</w:t>
      </w:r>
    </w:p>
    <w:p w:rsidR="00116A12" w:rsidRPr="00116A12" w:rsidRDefault="00116A12" w:rsidP="00116A12">
      <w:pPr>
        <w:pStyle w:val="a3"/>
        <w:spacing w:before="0" w:beforeAutospacing="0" w:after="0" w:afterAutospacing="0"/>
        <w:ind w:left="50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69148" cy="1776524"/>
            <wp:effectExtent l="19050" t="0" r="0" b="0"/>
            <wp:docPr id="13" name="Рисунок 13" descr="https://pixy.org/src/2/2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xy.org/src/2/26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83" cy="177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B3F" w:rsidRPr="003C7B3F">
        <w:t xml:space="preserve"> </w:t>
      </w:r>
      <w:r w:rsidR="003C7B3F">
        <w:rPr>
          <w:noProof/>
        </w:rPr>
        <w:drawing>
          <wp:inline distT="0" distB="0" distL="0" distR="0">
            <wp:extent cx="2563705" cy="1635162"/>
            <wp:effectExtent l="19050" t="0" r="8045" b="0"/>
            <wp:docPr id="16" name="Рисунок 16" descr="https://avatars.mds.yandex.net/i?id=87a1c01f54410f3f9546ed08b865472a_l-81878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87a1c01f54410f3f9546ed08b865472a_l-81878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83" cy="163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3F" w:rsidRDefault="003C7B3F" w:rsidP="003C7B3F">
      <w:pPr>
        <w:pStyle w:val="a4"/>
        <w:spacing w:after="0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682254" w:rsidRPr="00116A12" w:rsidRDefault="00682254" w:rsidP="00116A12">
      <w:pPr>
        <w:pStyle w:val="a4"/>
        <w:numPr>
          <w:ilvl w:val="0"/>
          <w:numId w:val="4"/>
        </w:numPr>
        <w:spacing w:after="0"/>
        <w:ind w:hanging="357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116A12">
        <w:rPr>
          <w:rStyle w:val="c0"/>
          <w:rFonts w:ascii="Times New Roman" w:hAnsi="Times New Roman" w:cs="Times New Roman"/>
          <w:b/>
          <w:sz w:val="28"/>
          <w:szCs w:val="28"/>
        </w:rPr>
        <w:t xml:space="preserve">Развивающие игры </w:t>
      </w:r>
      <w:proofErr w:type="spellStart"/>
      <w:r w:rsidRPr="00116A12">
        <w:rPr>
          <w:rStyle w:val="c0"/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</w:p>
    <w:p w:rsidR="00682254" w:rsidRPr="00116A12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rStyle w:val="c0"/>
          <w:sz w:val="28"/>
          <w:szCs w:val="28"/>
        </w:rPr>
      </w:pPr>
      <w:r w:rsidRPr="00116A12">
        <w:rPr>
          <w:rStyle w:val="c0"/>
          <w:sz w:val="28"/>
          <w:szCs w:val="28"/>
        </w:rPr>
        <w:t>Игра-конструктор «</w:t>
      </w:r>
      <w:proofErr w:type="spellStart"/>
      <w:r w:rsidRPr="00116A12">
        <w:rPr>
          <w:rStyle w:val="c0"/>
          <w:sz w:val="28"/>
          <w:szCs w:val="28"/>
        </w:rPr>
        <w:t>Геоконт</w:t>
      </w:r>
      <w:proofErr w:type="spellEnd"/>
      <w:r w:rsidRPr="00116A12">
        <w:rPr>
          <w:rStyle w:val="c0"/>
          <w:sz w:val="28"/>
          <w:szCs w:val="28"/>
        </w:rPr>
        <w:t xml:space="preserve">»  </w:t>
      </w:r>
    </w:p>
    <w:p w:rsidR="00682254" w:rsidRPr="00116A12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rStyle w:val="c0"/>
          <w:sz w:val="28"/>
          <w:szCs w:val="28"/>
        </w:rPr>
        <w:t xml:space="preserve">«Квадрат </w:t>
      </w:r>
      <w:proofErr w:type="spellStart"/>
      <w:r w:rsidRPr="00116A12">
        <w:rPr>
          <w:rStyle w:val="c0"/>
          <w:sz w:val="28"/>
          <w:szCs w:val="28"/>
        </w:rPr>
        <w:t>Воскобовича</w:t>
      </w:r>
      <w:proofErr w:type="spellEnd"/>
      <w:r w:rsidRPr="00116A12">
        <w:rPr>
          <w:rStyle w:val="c0"/>
          <w:sz w:val="28"/>
          <w:szCs w:val="28"/>
        </w:rPr>
        <w:t>»</w:t>
      </w:r>
      <w:r w:rsidRPr="00116A12">
        <w:rPr>
          <w:sz w:val="28"/>
          <w:szCs w:val="28"/>
        </w:rPr>
        <w:t xml:space="preserve"> </w:t>
      </w:r>
    </w:p>
    <w:p w:rsidR="00682254" w:rsidRPr="00116A12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Шнуровки</w:t>
      </w:r>
    </w:p>
    <w:p w:rsidR="00682254" w:rsidRPr="00116A12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proofErr w:type="spellStart"/>
      <w:r w:rsidRPr="00116A12">
        <w:rPr>
          <w:sz w:val="28"/>
          <w:szCs w:val="28"/>
        </w:rPr>
        <w:t>Игровизор</w:t>
      </w:r>
      <w:proofErr w:type="spellEnd"/>
    </w:p>
    <w:p w:rsidR="00682254" w:rsidRPr="00116A12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 xml:space="preserve">Кораблик </w:t>
      </w:r>
    </w:p>
    <w:p w:rsidR="00682254" w:rsidRPr="00116A12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Чудо-цветик</w:t>
      </w:r>
    </w:p>
    <w:p w:rsidR="00682254" w:rsidRDefault="00682254" w:rsidP="00116A12">
      <w:pPr>
        <w:pStyle w:val="c2"/>
        <w:numPr>
          <w:ilvl w:val="0"/>
          <w:numId w:val="5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Фонарики и т.д.</w:t>
      </w:r>
    </w:p>
    <w:p w:rsidR="003C7B3F" w:rsidRPr="00116A12" w:rsidRDefault="003C7B3F" w:rsidP="003C7B3F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27331" cy="2082689"/>
            <wp:effectExtent l="19050" t="0" r="1569" b="0"/>
            <wp:docPr id="19" name="Рисунок 19" descr="https://school592.ru/wp-content/uploads/a/b/8/ab855c3174618f263b7da7ba99b6d6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hool592.ru/wp-content/uploads/a/b/8/ab855c3174618f263b7da7ba99b6d6c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86" cy="208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B3F">
        <w:t xml:space="preserve"> </w:t>
      </w:r>
      <w:r>
        <w:rPr>
          <w:noProof/>
        </w:rPr>
        <w:drawing>
          <wp:inline distT="0" distB="0" distL="0" distR="0">
            <wp:extent cx="2853272" cy="2140072"/>
            <wp:effectExtent l="19050" t="0" r="4228" b="0"/>
            <wp:docPr id="22" name="Рисунок 22" descr="https://school592.ru/wp-content/uploads/0/a/8/0a89f455e5989150251860dbf76337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chool592.ru/wp-content/uploads/0/a/8/0a89f455e5989150251860dbf763378e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33" cy="214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54" w:rsidRPr="00116A12" w:rsidRDefault="00682254" w:rsidP="00116A12">
      <w:pPr>
        <w:pStyle w:val="c2"/>
        <w:numPr>
          <w:ilvl w:val="0"/>
          <w:numId w:val="4"/>
        </w:numPr>
        <w:spacing w:before="0" w:beforeAutospacing="0" w:after="0" w:afterAutospacing="0"/>
        <w:ind w:left="502" w:hanging="357"/>
        <w:jc w:val="both"/>
        <w:rPr>
          <w:b/>
          <w:sz w:val="28"/>
          <w:szCs w:val="28"/>
        </w:rPr>
      </w:pPr>
      <w:r w:rsidRPr="00116A12">
        <w:rPr>
          <w:b/>
          <w:sz w:val="28"/>
          <w:szCs w:val="28"/>
        </w:rPr>
        <w:t>Развивающие игры Б.П.Никитина</w:t>
      </w:r>
    </w:p>
    <w:p w:rsidR="00682254" w:rsidRPr="00116A12" w:rsidRDefault="00682254" w:rsidP="00116A12">
      <w:pPr>
        <w:pStyle w:val="c2"/>
        <w:numPr>
          <w:ilvl w:val="0"/>
          <w:numId w:val="6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«Точечки»</w:t>
      </w:r>
    </w:p>
    <w:p w:rsidR="00682254" w:rsidRPr="00116A12" w:rsidRDefault="00682254" w:rsidP="00116A12">
      <w:pPr>
        <w:pStyle w:val="c2"/>
        <w:numPr>
          <w:ilvl w:val="0"/>
          <w:numId w:val="6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lastRenderedPageBreak/>
        <w:t>Кубики Никитина</w:t>
      </w:r>
    </w:p>
    <w:p w:rsidR="00682254" w:rsidRPr="00116A12" w:rsidRDefault="00682254" w:rsidP="00116A12">
      <w:pPr>
        <w:pStyle w:val="c2"/>
        <w:numPr>
          <w:ilvl w:val="0"/>
          <w:numId w:val="6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 xml:space="preserve">«Внимание – </w:t>
      </w:r>
      <w:proofErr w:type="spellStart"/>
      <w:r w:rsidRPr="00116A12">
        <w:rPr>
          <w:sz w:val="28"/>
          <w:szCs w:val="28"/>
        </w:rPr>
        <w:t>угадайка</w:t>
      </w:r>
      <w:proofErr w:type="spellEnd"/>
      <w:r w:rsidRPr="00116A12">
        <w:rPr>
          <w:sz w:val="28"/>
          <w:szCs w:val="28"/>
        </w:rPr>
        <w:t>!»</w:t>
      </w:r>
    </w:p>
    <w:p w:rsidR="00682254" w:rsidRPr="00116A12" w:rsidRDefault="00682254" w:rsidP="00116A12">
      <w:pPr>
        <w:pStyle w:val="c2"/>
        <w:numPr>
          <w:ilvl w:val="0"/>
          <w:numId w:val="6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«</w:t>
      </w:r>
      <w:proofErr w:type="spellStart"/>
      <w:r w:rsidRPr="00116A12">
        <w:rPr>
          <w:sz w:val="28"/>
          <w:szCs w:val="28"/>
        </w:rPr>
        <w:t>Уникуб</w:t>
      </w:r>
      <w:proofErr w:type="spellEnd"/>
      <w:r w:rsidRPr="00116A12">
        <w:rPr>
          <w:sz w:val="28"/>
          <w:szCs w:val="28"/>
        </w:rPr>
        <w:t>»</w:t>
      </w:r>
    </w:p>
    <w:p w:rsidR="00682254" w:rsidRPr="00116A12" w:rsidRDefault="00682254" w:rsidP="00116A12">
      <w:pPr>
        <w:pStyle w:val="c2"/>
        <w:numPr>
          <w:ilvl w:val="0"/>
          <w:numId w:val="6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116A12">
        <w:rPr>
          <w:sz w:val="28"/>
          <w:szCs w:val="28"/>
        </w:rPr>
        <w:t>«Дроби» и т.д.</w:t>
      </w:r>
    </w:p>
    <w:p w:rsidR="000141F6" w:rsidRDefault="003C7B3F" w:rsidP="00116A12">
      <w:pPr>
        <w:jc w:val="both"/>
      </w:pPr>
      <w:r>
        <w:rPr>
          <w:noProof/>
          <w:lang w:eastAsia="ru-RU"/>
        </w:rPr>
        <w:drawing>
          <wp:inline distT="0" distB="0" distL="0" distR="0">
            <wp:extent cx="3002670" cy="1651328"/>
            <wp:effectExtent l="19050" t="0" r="7230" b="0"/>
            <wp:docPr id="25" name="Рисунок 25" descr="https://rosdk.ru/upload/iblock/4bb/4bb5bbdb94366545d6722b3b6a8a0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osdk.ru/upload/iblock/4bb/4bb5bbdb94366545d6722b3b6a8a0b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00" cy="165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B3F">
        <w:t xml:space="preserve"> </w:t>
      </w:r>
      <w:r>
        <w:rPr>
          <w:noProof/>
          <w:lang w:eastAsia="ru-RU"/>
        </w:rPr>
        <w:drawing>
          <wp:inline distT="0" distB="0" distL="0" distR="0">
            <wp:extent cx="1845451" cy="1659869"/>
            <wp:effectExtent l="19050" t="0" r="2399" b="0"/>
            <wp:docPr id="28" name="Рисунок 28" descr="https://maskahair.ru/wp-content/uploads/2022/08/kubiki-nikitina-logicheskaya-golovolomka-dlya-intellektualnogo-razvitiya-rebenka-doshkolnogo-vozr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askahair.ru/wp-content/uploads/2022/08/kubiki-nikitina-logicheskaya-golovolomka-dlya-intellektualnogo-razvitiya-rebenka-doshkolnogo-vozrast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76" cy="167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3F" w:rsidRPr="00116A12" w:rsidRDefault="003C7B3F" w:rsidP="00116A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7B3F" w:rsidRPr="00116A12" w:rsidSect="003C7B3F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34691"/>
    <w:multiLevelType w:val="hybridMultilevel"/>
    <w:tmpl w:val="E1681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20054"/>
    <w:multiLevelType w:val="hybridMultilevel"/>
    <w:tmpl w:val="94B09D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AD582F"/>
    <w:multiLevelType w:val="hybridMultilevel"/>
    <w:tmpl w:val="160056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67C5D"/>
    <w:multiLevelType w:val="hybridMultilevel"/>
    <w:tmpl w:val="EFF66132"/>
    <w:lvl w:ilvl="0" w:tplc="8E96967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A0833B0"/>
    <w:multiLevelType w:val="hybridMultilevel"/>
    <w:tmpl w:val="DAFE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17BA2"/>
    <w:multiLevelType w:val="hybridMultilevel"/>
    <w:tmpl w:val="9F0406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254"/>
    <w:rsid w:val="000141F6"/>
    <w:rsid w:val="000B2EB3"/>
    <w:rsid w:val="00116A12"/>
    <w:rsid w:val="003C7B3F"/>
    <w:rsid w:val="00682254"/>
    <w:rsid w:val="00EB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174A8-1731-4CCD-B399-C326B2DE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1F6"/>
  </w:style>
  <w:style w:type="paragraph" w:styleId="1">
    <w:name w:val="heading 1"/>
    <w:basedOn w:val="a"/>
    <w:link w:val="10"/>
    <w:uiPriority w:val="9"/>
    <w:qFormat/>
    <w:rsid w:val="00682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2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8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2254"/>
    <w:pPr>
      <w:ind w:left="720"/>
      <w:contextualSpacing/>
    </w:pPr>
  </w:style>
  <w:style w:type="character" w:customStyle="1" w:styleId="c0">
    <w:name w:val="c0"/>
    <w:basedOn w:val="a0"/>
    <w:rsid w:val="00682254"/>
  </w:style>
  <w:style w:type="paragraph" w:customStyle="1" w:styleId="c2">
    <w:name w:val="c2"/>
    <w:basedOn w:val="a"/>
    <w:rsid w:val="0068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1763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3856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2867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 Янгалышева</cp:lastModifiedBy>
  <cp:revision>2</cp:revision>
  <dcterms:created xsi:type="dcterms:W3CDTF">2024-02-18T13:46:00Z</dcterms:created>
  <dcterms:modified xsi:type="dcterms:W3CDTF">2024-02-18T13:46:00Z</dcterms:modified>
</cp:coreProperties>
</file>